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FD8" w:rsidRPr="00887F8F" w:rsidRDefault="00276761" w:rsidP="00887F8F">
      <w:pPr>
        <w:jc w:val="both"/>
        <w:rPr>
          <w:rFonts w:ascii="Times New Roman" w:hAnsi="Times New Roman" w:cs="Times New Roman"/>
          <w:sz w:val="24"/>
          <w:szCs w:val="24"/>
        </w:rPr>
      </w:pPr>
      <w:r w:rsidRPr="00887F8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86400" cy="6113145"/>
            <wp:effectExtent l="0" t="0" r="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e S1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6113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7F8F" w:rsidRPr="00887F8F" w:rsidRDefault="00887F8F" w:rsidP="00887F8F">
      <w:pPr>
        <w:jc w:val="both"/>
        <w:rPr>
          <w:rFonts w:ascii="Times New Roman" w:hAnsi="Times New Roman" w:cs="Times New Roman"/>
          <w:sz w:val="24"/>
          <w:szCs w:val="24"/>
        </w:rPr>
      </w:pPr>
      <w:r w:rsidRPr="00887F8F">
        <w:rPr>
          <w:rFonts w:ascii="Times New Roman" w:hAnsi="Times New Roman" w:cs="Times New Roman"/>
          <w:sz w:val="24"/>
          <w:szCs w:val="24"/>
        </w:rPr>
        <w:t>Figure S1 UMAP visualization of the integrated vitiligo transcriptomic dataset before (A) and after (B) batch correction.</w:t>
      </w:r>
      <w:bookmarkStart w:id="0" w:name="_GoBack"/>
      <w:bookmarkEnd w:id="0"/>
    </w:p>
    <w:p w:rsidR="00887F8F" w:rsidRPr="00887F8F" w:rsidRDefault="00887F8F" w:rsidP="00887F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7F8F" w:rsidRPr="00887F8F" w:rsidRDefault="00887F8F" w:rsidP="00887F8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87F8F" w:rsidRPr="00887F8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D03"/>
    <w:rsid w:val="001E3E40"/>
    <w:rsid w:val="00276761"/>
    <w:rsid w:val="002E1D03"/>
    <w:rsid w:val="00887F8F"/>
    <w:rsid w:val="00906B3F"/>
    <w:rsid w:val="00B3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9500D1"/>
  <w15:chartTrackingRefBased/>
  <w15:docId w15:val="{D14859EC-03E0-4E96-9C14-78ABFC900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2026-05-23T10:57:00Z</dcterms:created>
  <dcterms:modified xsi:type="dcterms:W3CDTF">2026-05-23T11:13:00Z</dcterms:modified>
</cp:coreProperties>
</file>